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E468" w14:textId="77777777" w:rsidR="009161BB" w:rsidRDefault="009161BB" w:rsidP="0013378A">
      <w:pPr>
        <w:ind w:left="-284" w:right="-432"/>
      </w:pPr>
      <w:r>
        <w:rPr>
          <w:noProof/>
        </w:rPr>
        <w:drawing>
          <wp:inline distT="0" distB="0" distL="0" distR="0" wp14:anchorId="1DDFAEA7" wp14:editId="293C1037">
            <wp:extent cx="2677795" cy="735965"/>
            <wp:effectExtent l="0" t="0" r="0" b="635"/>
            <wp:docPr id="1" name="Bild 1" descr="RZ Logo Un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 Logo Uni 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795" cy="735965"/>
                    </a:xfrm>
                    <a:prstGeom prst="rect">
                      <a:avLst/>
                    </a:prstGeom>
                    <a:noFill/>
                    <a:ln>
                      <a:noFill/>
                    </a:ln>
                  </pic:spPr>
                </pic:pic>
              </a:graphicData>
            </a:graphic>
          </wp:inline>
        </w:drawing>
      </w:r>
    </w:p>
    <w:p w14:paraId="04836D5C" w14:textId="77777777" w:rsidR="009161BB" w:rsidRDefault="009161BB" w:rsidP="0013378A">
      <w:pPr>
        <w:ind w:left="-284" w:right="-432"/>
      </w:pPr>
    </w:p>
    <w:bookmarkStart w:id="0" w:name="Text6"/>
    <w:p w14:paraId="41071466" w14:textId="77777777" w:rsidR="009161BB" w:rsidRDefault="009161BB" w:rsidP="0013378A">
      <w:pPr>
        <w:spacing w:line="220" w:lineRule="exact"/>
        <w:ind w:left="-284" w:right="-432"/>
        <w:rPr>
          <w:sz w:val="16"/>
          <w:szCs w:val="16"/>
        </w:rPr>
      </w:pPr>
      <w:r>
        <w:rPr>
          <w:sz w:val="16"/>
          <w:szCs w:val="16"/>
        </w:rPr>
        <w:fldChar w:fldCharType="begin">
          <w:ffData>
            <w:name w:val="Text6"/>
            <w:enabled/>
            <w:calcOnExit w:val="0"/>
            <w:textInput>
              <w:default w:val="Institut für Arbeits- und Sozialrecht"/>
            </w:textInput>
          </w:ffData>
        </w:fldChar>
      </w:r>
      <w:r>
        <w:rPr>
          <w:sz w:val="16"/>
          <w:szCs w:val="16"/>
        </w:rPr>
        <w:instrText xml:space="preserve"> FORMTEXT </w:instrText>
      </w:r>
      <w:r>
        <w:rPr>
          <w:sz w:val="16"/>
          <w:szCs w:val="16"/>
        </w:rPr>
      </w:r>
      <w:r>
        <w:rPr>
          <w:sz w:val="16"/>
          <w:szCs w:val="16"/>
        </w:rPr>
        <w:fldChar w:fldCharType="separate"/>
      </w:r>
      <w:r>
        <w:rPr>
          <w:noProof/>
          <w:sz w:val="16"/>
          <w:szCs w:val="16"/>
        </w:rPr>
        <w:t>Institut für Arbeits- und Sozialrecht</w:t>
      </w:r>
      <w:r>
        <w:rPr>
          <w:sz w:val="16"/>
          <w:szCs w:val="16"/>
        </w:rPr>
        <w:fldChar w:fldCharType="end"/>
      </w:r>
      <w:bookmarkEnd w:id="0"/>
    </w:p>
    <w:bookmarkStart w:id="1" w:name="Text7"/>
    <w:p w14:paraId="47A66CD0" w14:textId="77777777" w:rsidR="009161BB" w:rsidRDefault="009161BB" w:rsidP="0013378A">
      <w:pPr>
        <w:spacing w:line="220" w:lineRule="exact"/>
        <w:ind w:left="-284" w:right="-432"/>
        <w:rPr>
          <w:sz w:val="16"/>
          <w:szCs w:val="16"/>
        </w:rPr>
      </w:pPr>
      <w:r>
        <w:rPr>
          <w:sz w:val="16"/>
          <w:szCs w:val="16"/>
        </w:rPr>
        <w:fldChar w:fldCharType="begin">
          <w:ffData>
            <w:name w:val="Text7"/>
            <w:enabled/>
            <w:calcOnExit w:val="0"/>
            <w:textInput>
              <w:default w:val="Ao. Univ.-Prof. Mag. Dr. Wolfgang Brodil"/>
            </w:textInput>
          </w:ffData>
        </w:fldChar>
      </w:r>
      <w:r>
        <w:rPr>
          <w:sz w:val="16"/>
          <w:szCs w:val="16"/>
        </w:rPr>
        <w:instrText xml:space="preserve"> FORMTEXT </w:instrText>
      </w:r>
      <w:r>
        <w:rPr>
          <w:sz w:val="16"/>
          <w:szCs w:val="16"/>
        </w:rPr>
      </w:r>
      <w:r>
        <w:rPr>
          <w:sz w:val="16"/>
          <w:szCs w:val="16"/>
        </w:rPr>
        <w:fldChar w:fldCharType="separate"/>
      </w:r>
      <w:r>
        <w:rPr>
          <w:noProof/>
          <w:sz w:val="16"/>
          <w:szCs w:val="16"/>
        </w:rPr>
        <w:t>Ao. Univ.-Prof. Mag. Dr. Wolfgang Brodil</w:t>
      </w:r>
      <w:r>
        <w:rPr>
          <w:sz w:val="16"/>
          <w:szCs w:val="16"/>
        </w:rPr>
        <w:fldChar w:fldCharType="end"/>
      </w:r>
      <w:bookmarkEnd w:id="1"/>
    </w:p>
    <w:bookmarkStart w:id="2" w:name="Text8"/>
    <w:p w14:paraId="56A946A5" w14:textId="77777777" w:rsidR="009161BB" w:rsidRDefault="009161BB" w:rsidP="0013378A">
      <w:pPr>
        <w:spacing w:line="220" w:lineRule="exact"/>
        <w:ind w:left="-284" w:right="-432"/>
        <w:rPr>
          <w:sz w:val="16"/>
          <w:szCs w:val="16"/>
        </w:rPr>
      </w:pPr>
      <w:r>
        <w:rPr>
          <w:sz w:val="16"/>
          <w:szCs w:val="16"/>
        </w:rPr>
        <w:fldChar w:fldCharType="begin">
          <w:ffData>
            <w:name w:val="Text8"/>
            <w:enabled/>
            <w:calcOnExit w:val="0"/>
            <w:textInput>
              <w:default w:val="Schenkenstraße 8-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Schenkenstraße 8-10</w:t>
      </w:r>
      <w:r>
        <w:rPr>
          <w:sz w:val="16"/>
          <w:szCs w:val="16"/>
        </w:rPr>
        <w:fldChar w:fldCharType="end"/>
      </w:r>
      <w:bookmarkEnd w:id="2"/>
    </w:p>
    <w:bookmarkStart w:id="3" w:name="Text9"/>
    <w:p w14:paraId="3708150A" w14:textId="77777777" w:rsidR="009161BB" w:rsidRDefault="009161BB" w:rsidP="0013378A">
      <w:pPr>
        <w:spacing w:line="220" w:lineRule="exact"/>
        <w:ind w:left="-284" w:right="-432"/>
        <w:rPr>
          <w:sz w:val="16"/>
          <w:szCs w:val="16"/>
        </w:rPr>
      </w:pPr>
      <w:r>
        <w:rPr>
          <w:sz w:val="16"/>
          <w:szCs w:val="16"/>
        </w:rPr>
        <w:fldChar w:fldCharType="begin">
          <w:ffData>
            <w:name w:val="Text9"/>
            <w:enabled/>
            <w:calcOnExit w:val="0"/>
            <w:textInput>
              <w:default w:val="A- 1010 Wien"/>
            </w:textInput>
          </w:ffData>
        </w:fldChar>
      </w:r>
      <w:r>
        <w:rPr>
          <w:sz w:val="16"/>
          <w:szCs w:val="16"/>
        </w:rPr>
        <w:instrText xml:space="preserve"> FORMTEXT </w:instrText>
      </w:r>
      <w:r>
        <w:rPr>
          <w:sz w:val="16"/>
          <w:szCs w:val="16"/>
        </w:rPr>
      </w:r>
      <w:r>
        <w:rPr>
          <w:sz w:val="16"/>
          <w:szCs w:val="16"/>
        </w:rPr>
        <w:fldChar w:fldCharType="separate"/>
      </w:r>
      <w:r>
        <w:rPr>
          <w:noProof/>
          <w:sz w:val="16"/>
          <w:szCs w:val="16"/>
        </w:rPr>
        <w:t>A- 1010 Wien</w:t>
      </w:r>
      <w:r>
        <w:rPr>
          <w:sz w:val="16"/>
          <w:szCs w:val="16"/>
        </w:rPr>
        <w:fldChar w:fldCharType="end"/>
      </w:r>
      <w:bookmarkEnd w:id="3"/>
    </w:p>
    <w:p w14:paraId="4C1BE617" w14:textId="77777777" w:rsidR="009161BB" w:rsidRDefault="009161BB" w:rsidP="0013378A">
      <w:pPr>
        <w:spacing w:line="160" w:lineRule="exact"/>
        <w:ind w:left="-284" w:right="-432"/>
        <w:rPr>
          <w:sz w:val="16"/>
          <w:szCs w:val="16"/>
        </w:rPr>
      </w:pPr>
    </w:p>
    <w:bookmarkStart w:id="4" w:name="Text10"/>
    <w:p w14:paraId="6556E8CE" w14:textId="77777777" w:rsidR="009161BB" w:rsidRDefault="009161BB" w:rsidP="0013378A">
      <w:pPr>
        <w:spacing w:line="220" w:lineRule="exact"/>
        <w:ind w:left="-284" w:right="-432"/>
        <w:rPr>
          <w:sz w:val="16"/>
          <w:szCs w:val="16"/>
        </w:rPr>
      </w:pPr>
      <w:r>
        <w:rPr>
          <w:sz w:val="16"/>
          <w:szCs w:val="16"/>
        </w:rPr>
        <w:fldChar w:fldCharType="begin">
          <w:ffData>
            <w:name w:val="Text10"/>
            <w:enabled/>
            <w:calcOnExit w:val="0"/>
            <w:textInput>
              <w:default w:val="T+43-1-4277-356 13"/>
            </w:textInput>
          </w:ffData>
        </w:fldChar>
      </w:r>
      <w:r>
        <w:rPr>
          <w:sz w:val="16"/>
          <w:szCs w:val="16"/>
        </w:rPr>
        <w:instrText xml:space="preserve"> FORMTEXT </w:instrText>
      </w:r>
      <w:r>
        <w:rPr>
          <w:sz w:val="16"/>
          <w:szCs w:val="16"/>
        </w:rPr>
      </w:r>
      <w:r>
        <w:rPr>
          <w:sz w:val="16"/>
          <w:szCs w:val="16"/>
        </w:rPr>
        <w:fldChar w:fldCharType="separate"/>
      </w:r>
      <w:r>
        <w:rPr>
          <w:noProof/>
          <w:sz w:val="16"/>
          <w:szCs w:val="16"/>
        </w:rPr>
        <w:t>T+43-1-4277-356 13</w:t>
      </w:r>
      <w:r>
        <w:rPr>
          <w:sz w:val="16"/>
          <w:szCs w:val="16"/>
        </w:rPr>
        <w:fldChar w:fldCharType="end"/>
      </w:r>
      <w:bookmarkEnd w:id="4"/>
    </w:p>
    <w:p w14:paraId="522E089E" w14:textId="0808FA7C" w:rsidR="009161BB" w:rsidRPr="005A0F1C" w:rsidRDefault="004209CD" w:rsidP="0013378A">
      <w:pPr>
        <w:spacing w:line="220" w:lineRule="exact"/>
        <w:ind w:left="-284" w:right="-432"/>
        <w:rPr>
          <w:sz w:val="16"/>
          <w:szCs w:val="16"/>
          <w:lang w:val="de-AT"/>
        </w:rPr>
      </w:pPr>
      <w:r>
        <w:rPr>
          <w:sz w:val="16"/>
          <w:szCs w:val="16"/>
          <w:lang w:val="en-GB"/>
        </w:rPr>
        <w:fldChar w:fldCharType="begin">
          <w:ffData>
            <w:name w:val="Text11"/>
            <w:enabled/>
            <w:calcOnExit w:val="0"/>
            <w:textInput>
              <w:default w:val="F+43-1-4277-89 356"/>
            </w:textInput>
          </w:ffData>
        </w:fldChar>
      </w:r>
      <w:bookmarkStart w:id="5" w:name="Text11"/>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F+43-1-4277-89 356</w:t>
      </w:r>
      <w:r>
        <w:rPr>
          <w:sz w:val="16"/>
          <w:szCs w:val="16"/>
          <w:lang w:val="en-GB"/>
        </w:rPr>
        <w:fldChar w:fldCharType="end"/>
      </w:r>
      <w:bookmarkEnd w:id="5"/>
    </w:p>
    <w:bookmarkStart w:id="6" w:name="Text12"/>
    <w:p w14:paraId="4B0D70D0" w14:textId="77777777" w:rsidR="009161BB" w:rsidRPr="005A0F1C" w:rsidRDefault="009161BB" w:rsidP="0013378A">
      <w:pPr>
        <w:spacing w:line="220" w:lineRule="exact"/>
        <w:ind w:left="-284" w:right="-432"/>
        <w:rPr>
          <w:sz w:val="16"/>
          <w:szCs w:val="16"/>
          <w:lang w:val="de-AT"/>
        </w:rPr>
      </w:pPr>
      <w:r>
        <w:rPr>
          <w:sz w:val="16"/>
          <w:szCs w:val="16"/>
          <w:lang w:val="en-GB"/>
        </w:rPr>
        <w:fldChar w:fldCharType="begin">
          <w:ffData>
            <w:name w:val="Text12"/>
            <w:enabled/>
            <w:calcOnExit w:val="0"/>
            <w:textInput>
              <w:default w:val="wolfgang.brodil@univie.ac.at"/>
            </w:textInput>
          </w:ffData>
        </w:fldChar>
      </w:r>
      <w:r w:rsidRPr="005A0F1C">
        <w:rPr>
          <w:sz w:val="16"/>
          <w:szCs w:val="16"/>
          <w:lang w:val="de-AT"/>
        </w:rPr>
        <w:instrText xml:space="preserve"> </w:instrText>
      </w:r>
      <w:r>
        <w:rPr>
          <w:sz w:val="16"/>
          <w:szCs w:val="16"/>
          <w:lang w:val="de-AT"/>
        </w:rPr>
        <w:instrText>FORMTEXT</w:instrText>
      </w:r>
      <w:r w:rsidRPr="005A0F1C">
        <w:rPr>
          <w:sz w:val="16"/>
          <w:szCs w:val="16"/>
          <w:lang w:val="de-AT"/>
        </w:rPr>
        <w:instrText xml:space="preserve"> </w:instrText>
      </w:r>
      <w:r>
        <w:rPr>
          <w:sz w:val="16"/>
          <w:szCs w:val="16"/>
          <w:lang w:val="en-GB"/>
        </w:rPr>
      </w:r>
      <w:r>
        <w:rPr>
          <w:sz w:val="16"/>
          <w:szCs w:val="16"/>
          <w:lang w:val="en-GB"/>
        </w:rPr>
        <w:fldChar w:fldCharType="separate"/>
      </w:r>
      <w:r>
        <w:rPr>
          <w:noProof/>
          <w:sz w:val="16"/>
          <w:szCs w:val="16"/>
          <w:lang w:val="en-GB"/>
        </w:rPr>
        <w:t>wolfgang.brodil@univie.ac.at</w:t>
      </w:r>
      <w:r>
        <w:rPr>
          <w:sz w:val="16"/>
          <w:szCs w:val="16"/>
          <w:lang w:val="en-GB"/>
        </w:rPr>
        <w:fldChar w:fldCharType="end"/>
      </w:r>
      <w:bookmarkEnd w:id="6"/>
    </w:p>
    <w:p w14:paraId="21C0B83E" w14:textId="60114F33" w:rsidR="006C6951" w:rsidRDefault="006C6951" w:rsidP="0013378A">
      <w:pPr>
        <w:ind w:left="-284" w:right="-432"/>
        <w:rPr>
          <w:noProof/>
          <w:sz w:val="16"/>
          <w:szCs w:val="16"/>
        </w:rPr>
      </w:pPr>
      <w:r>
        <w:rPr>
          <w:sz w:val="16"/>
          <w:szCs w:val="16"/>
        </w:rPr>
        <w:fldChar w:fldCharType="begin">
          <w:ffData>
            <w:name w:val="Text13"/>
            <w:enabled/>
            <w:calcOnExit w:val="0"/>
            <w:textInput>
              <w:default w:val="arbeitsrecht.univie.ac.at"/>
            </w:textInput>
          </w:ffData>
        </w:fldChar>
      </w:r>
      <w:bookmarkStart w:id="7" w:name="Text13"/>
      <w:r>
        <w:rPr>
          <w:sz w:val="16"/>
          <w:szCs w:val="16"/>
        </w:rPr>
        <w:instrText xml:space="preserve"> FORMTEXT </w:instrText>
      </w:r>
      <w:r>
        <w:rPr>
          <w:sz w:val="16"/>
          <w:szCs w:val="16"/>
        </w:rPr>
      </w:r>
      <w:r>
        <w:rPr>
          <w:sz w:val="16"/>
          <w:szCs w:val="16"/>
        </w:rPr>
        <w:fldChar w:fldCharType="separate"/>
      </w:r>
      <w:r>
        <w:rPr>
          <w:noProof/>
          <w:sz w:val="16"/>
          <w:szCs w:val="16"/>
        </w:rPr>
        <w:t>arbeitsrecht.univie.ac.at</w:t>
      </w:r>
    </w:p>
    <w:p w14:paraId="5DADA61D" w14:textId="0D735D56" w:rsidR="009161BB" w:rsidRDefault="006C6951" w:rsidP="0013378A">
      <w:pPr>
        <w:ind w:left="-284" w:right="-432"/>
        <w:rPr>
          <w:sz w:val="16"/>
          <w:szCs w:val="16"/>
        </w:rPr>
      </w:pPr>
      <w:r>
        <w:rPr>
          <w:noProof/>
          <w:sz w:val="16"/>
          <w:szCs w:val="16"/>
        </w:rPr>
        <w:t>sportrecht.univie.ac.at</w:t>
      </w:r>
      <w:r>
        <w:rPr>
          <w:sz w:val="16"/>
          <w:szCs w:val="16"/>
        </w:rPr>
        <w:fldChar w:fldCharType="end"/>
      </w:r>
      <w:bookmarkEnd w:id="7"/>
    </w:p>
    <w:p w14:paraId="6A6B0869" w14:textId="77777777" w:rsidR="006C6951" w:rsidRDefault="006C6951" w:rsidP="0013378A">
      <w:pPr>
        <w:ind w:left="-284" w:right="-432"/>
        <w:rPr>
          <w:sz w:val="16"/>
          <w:szCs w:val="16"/>
        </w:rPr>
      </w:pPr>
    </w:p>
    <w:p w14:paraId="3F563983" w14:textId="08CF77A8" w:rsidR="009161BB" w:rsidRDefault="009161BB" w:rsidP="0013378A">
      <w:pPr>
        <w:ind w:left="-284" w:right="-432"/>
      </w:pPr>
    </w:p>
    <w:p w14:paraId="0BBA9E7F" w14:textId="5D3853F2" w:rsidR="00D0791B" w:rsidRPr="007F4D92" w:rsidRDefault="007F4D92" w:rsidP="0013378A">
      <w:pPr>
        <w:ind w:left="-284" w:right="-432"/>
        <w:jc w:val="center"/>
        <w:rPr>
          <w:b/>
          <w:sz w:val="28"/>
          <w:szCs w:val="28"/>
        </w:rPr>
      </w:pPr>
      <w:r w:rsidRPr="007F4D92">
        <w:rPr>
          <w:b/>
          <w:sz w:val="28"/>
          <w:szCs w:val="28"/>
        </w:rPr>
        <w:t>Datenschutz im Arbeitsrecht</w:t>
      </w:r>
    </w:p>
    <w:p w14:paraId="636EAFBE" w14:textId="2858E57D" w:rsidR="00A57018" w:rsidRDefault="00A57018" w:rsidP="0013378A">
      <w:pPr>
        <w:ind w:left="-284" w:right="-432"/>
        <w:jc w:val="center"/>
        <w:rPr>
          <w:b/>
        </w:rPr>
      </w:pPr>
    </w:p>
    <w:p w14:paraId="7568C19A" w14:textId="4ED81EF1" w:rsidR="00A57018" w:rsidRDefault="00A57018" w:rsidP="0013378A">
      <w:pPr>
        <w:ind w:left="-284" w:right="-432"/>
        <w:rPr>
          <w:b/>
        </w:rPr>
      </w:pPr>
    </w:p>
    <w:p w14:paraId="5427CFE7" w14:textId="21317F55" w:rsidR="00A57018" w:rsidRDefault="00D0791B" w:rsidP="0013378A">
      <w:pPr>
        <w:ind w:left="-284" w:right="-432"/>
        <w:jc w:val="center"/>
        <w:rPr>
          <w:b/>
        </w:rPr>
      </w:pPr>
      <w:r>
        <w:rPr>
          <w:b/>
        </w:rPr>
        <w:t>Materialien</w:t>
      </w:r>
    </w:p>
    <w:p w14:paraId="0DBC82A6" w14:textId="3A62120C" w:rsidR="008C77C5" w:rsidRDefault="008C77C5" w:rsidP="0013378A">
      <w:pPr>
        <w:ind w:left="-284" w:right="-432"/>
        <w:rPr>
          <w:b/>
        </w:rPr>
      </w:pPr>
    </w:p>
    <w:p w14:paraId="5F5B2A94" w14:textId="77777777" w:rsidR="00A108C4" w:rsidRDefault="00A108C4" w:rsidP="0013378A">
      <w:pPr>
        <w:ind w:left="-284" w:right="-432"/>
        <w:rPr>
          <w:b/>
        </w:rPr>
      </w:pPr>
    </w:p>
    <w:p w14:paraId="7BB9868B" w14:textId="77777777" w:rsidR="00A108C4" w:rsidRPr="00470675" w:rsidRDefault="00A108C4" w:rsidP="0013378A">
      <w:pPr>
        <w:ind w:left="-284" w:right="-432"/>
        <w:rPr>
          <w:b/>
        </w:rPr>
      </w:pPr>
      <w:r w:rsidRPr="00470675">
        <w:rPr>
          <w:b/>
        </w:rPr>
        <w:t>Art 88 DSGVO</w:t>
      </w:r>
      <w:r>
        <w:rPr>
          <w:b/>
        </w:rPr>
        <w:t xml:space="preserve"> - Öffnungsklausel</w:t>
      </w:r>
    </w:p>
    <w:p w14:paraId="176B7657" w14:textId="77777777" w:rsidR="00A108C4" w:rsidRPr="00470675" w:rsidRDefault="00A108C4" w:rsidP="0013378A">
      <w:pPr>
        <w:ind w:left="-284" w:right="-432"/>
        <w:rPr>
          <w:b/>
        </w:rPr>
      </w:pPr>
    </w:p>
    <w:p w14:paraId="10A79431" w14:textId="77777777" w:rsidR="00A108C4" w:rsidRPr="00470675" w:rsidRDefault="00A108C4" w:rsidP="0013378A">
      <w:pPr>
        <w:ind w:left="-284" w:right="-432"/>
        <w:rPr>
          <w:b/>
        </w:rPr>
      </w:pPr>
      <w:r w:rsidRPr="00470675">
        <w:rPr>
          <w:b/>
        </w:rPr>
        <w:t>Datenverarbeitung im Beschäftigungskontext</w:t>
      </w:r>
    </w:p>
    <w:p w14:paraId="07ECD234" w14:textId="77777777" w:rsidR="00A108C4" w:rsidRDefault="00A108C4" w:rsidP="0013378A">
      <w:pPr>
        <w:ind w:left="-284" w:right="-432"/>
      </w:pPr>
    </w:p>
    <w:p w14:paraId="2348C36C" w14:textId="77777777" w:rsidR="00A108C4" w:rsidRDefault="00A108C4" w:rsidP="0013378A">
      <w:pPr>
        <w:pStyle w:val="Listenabsatz"/>
        <w:numPr>
          <w:ilvl w:val="0"/>
          <w:numId w:val="5"/>
        </w:numPr>
        <w:ind w:left="-284" w:right="-432"/>
      </w:pPr>
      <w:r>
        <w:t>Die Mitgliedstaaten können durch Rechtsvorschriften oder durch Kollektivvereinbarungen spezifischere Vorschriften zur Gewährleistung des Schutzes der Rechte und Freiheiten hinsichtlich der Verarbeitung personenbezogener Beschäftigtendaten im Beschäftigungskontext, insbesondere für Zwecke der Einstellung, der Erfüllung des Arbeitsvertrags einschließlich der Erfüllung von durch Rechtsvorschriften oder durch Kollektivvereinbarung en festgelegten Pflichten, des Managements, der Planung und der Organisation der Arbeit, der Gleichheit und Diversität am Arbeitsplatz, der Gesundheit und Sicherheit am Arbeitsplatz, des Schutzes des Eigentums der Arbeitgeber oder der Kunden sowie für Zwecke der Inanspruchnahme der mit der Beschäftigung zusammenhängenden individuellen oder kollektiven Rechte und Leistungen und für Zwecke der Beendigung des Beschäftigungsverhältnisses vorsehen.</w:t>
      </w:r>
    </w:p>
    <w:p w14:paraId="397DD85B" w14:textId="77777777" w:rsidR="00A108C4" w:rsidRDefault="00A108C4" w:rsidP="0013378A">
      <w:pPr>
        <w:pStyle w:val="Listenabsatz"/>
        <w:numPr>
          <w:ilvl w:val="0"/>
          <w:numId w:val="5"/>
        </w:numPr>
        <w:ind w:left="-284" w:right="-432"/>
      </w:pPr>
      <w:r>
        <w:t>Diese Vorschriften umfassen angemessene und besondere Maßnahmen zur Wahrung der menschlichen Würde, der berechtigten Interessen und der Grundrechte der betroffenen Person, insbesondere im Hinblick auf die Transparenz der Verarbeitung, die Übermittlung personenbezogener Daten innerhalb einer Unternehmensgruppe oder einer Gruppe von Unternehmen, die eine gemeinsame Wirtschaftstätigkeit ausüben, und die Überwachungssysteme am Arbeitsplatz.</w:t>
      </w:r>
    </w:p>
    <w:p w14:paraId="2BE1F7E5" w14:textId="77777777" w:rsidR="00A108C4" w:rsidRDefault="00A108C4" w:rsidP="0013378A">
      <w:pPr>
        <w:pStyle w:val="Listenabsatz"/>
        <w:numPr>
          <w:ilvl w:val="0"/>
          <w:numId w:val="5"/>
        </w:numPr>
        <w:ind w:left="-284" w:right="-432"/>
      </w:pPr>
      <w:r>
        <w:t>Jeder Mitgliedstaat teilt der Kommission bis zum 25. Mai 2018 die Rechtsvorschriften, die er aufgrund von Absatz 1 erlässt, sowie unverzüglich alle späteren Änderungen dieser Vorschriften mit.</w:t>
      </w:r>
    </w:p>
    <w:p w14:paraId="22ABA306" w14:textId="562434BE" w:rsidR="00A108C4" w:rsidRPr="00A108C4" w:rsidRDefault="00A108C4" w:rsidP="0013378A">
      <w:pPr>
        <w:pStyle w:val="abs"/>
        <w:ind w:left="-284" w:right="-432"/>
        <w:rPr>
          <w:b/>
        </w:rPr>
      </w:pPr>
      <w:proofErr w:type="spellStart"/>
      <w:r w:rsidRPr="00A108C4">
        <w:rPr>
          <w:b/>
        </w:rPr>
        <w:t>ErwG</w:t>
      </w:r>
      <w:proofErr w:type="spellEnd"/>
      <w:r w:rsidRPr="00A108C4">
        <w:rPr>
          <w:b/>
        </w:rPr>
        <w:t xml:space="preserve"> 155:</w:t>
      </w:r>
    </w:p>
    <w:p w14:paraId="3216D2FD" w14:textId="76525B27" w:rsidR="0013378A" w:rsidRDefault="00A108C4" w:rsidP="00D25E5A">
      <w:pPr>
        <w:pStyle w:val="abs"/>
        <w:ind w:left="-284" w:right="-432"/>
      </w:pPr>
      <w:r>
        <w:t xml:space="preserve">Im Recht der Mitgliedstaaten oder in Kollektivvereinbarungen (einschließlich ’Betriebsvereinbarungen’) können spezifische Vorschriften für die Verarbeitung personenbezogener Beschäftigtendaten im Beschäftigungskontext vorgesehen werden, und zwar insbesondere Vorschriften über die Bedingungen, unter denen personenbezogene Daten im Beschäftigungskontext auf der Grundlage der Einwilligung des Beschäftigten verarbeitet werden dürfen, über die Verarbeitung dieser Daten für Zwecke der Einstellung, der Erfüllung des Arbeitsvertrags einschließlich der Erfüllung von durch Rechtsvorschriften oder durch Kollektivvereinbarungen </w:t>
      </w:r>
      <w:r>
        <w:lastRenderedPageBreak/>
        <w:t>festgelegten Pflichten, des Managements, der Planung und der Organisation der Arbeit, der Gleichheit und Diversität am Arbeitsplatz, der Gesundheit und Sicherheit am Arbeitsplatz sowie für Zwecke der Inanspruchnahme der mit der Beschäftigung zusammenhängenden individuellen oder kollektiven Rechte und Leistungen und für Zwecke der Beendigung des Beschäftigungsverhältnisses.</w:t>
      </w:r>
    </w:p>
    <w:p w14:paraId="59820FDF" w14:textId="77777777" w:rsidR="0013378A" w:rsidRDefault="0013378A" w:rsidP="0013378A">
      <w:pPr>
        <w:pStyle w:val="abs"/>
        <w:ind w:left="-284" w:right="-432"/>
        <w:rPr>
          <w:b/>
        </w:rPr>
      </w:pPr>
    </w:p>
    <w:p w14:paraId="17B636A4" w14:textId="1A793B35" w:rsidR="0013378A" w:rsidRDefault="001C0017" w:rsidP="0013378A">
      <w:pPr>
        <w:pStyle w:val="abs"/>
        <w:ind w:left="-284" w:right="-432"/>
        <w:rPr>
          <w:b/>
        </w:rPr>
      </w:pPr>
      <w:r w:rsidRPr="00950CBC">
        <w:rPr>
          <w:b/>
        </w:rPr>
        <w:t xml:space="preserve">§ 11 Datenschutzgesetz </w:t>
      </w:r>
      <w:r w:rsidR="004B4310">
        <w:rPr>
          <w:b/>
        </w:rPr>
        <w:t>2017/</w:t>
      </w:r>
      <w:r w:rsidRPr="00950CBC">
        <w:rPr>
          <w:b/>
        </w:rPr>
        <w:t>2018:</w:t>
      </w:r>
    </w:p>
    <w:p w14:paraId="6791B18B" w14:textId="0A35B64D" w:rsidR="001C0017" w:rsidRPr="00950CBC" w:rsidRDefault="00E3443E" w:rsidP="007C00F6">
      <w:pPr>
        <w:pStyle w:val="abs"/>
        <w:ind w:left="-284" w:right="-432"/>
        <w:rPr>
          <w:b/>
        </w:rPr>
      </w:pPr>
      <w:r w:rsidRPr="00950CBC">
        <w:rPr>
          <w:b/>
        </w:rPr>
        <w:t xml:space="preserve">„1. </w:t>
      </w:r>
      <w:r w:rsidR="001C0017" w:rsidRPr="00950CBC">
        <w:rPr>
          <w:b/>
        </w:rPr>
        <w:t>Version</w:t>
      </w:r>
      <w:r w:rsidRPr="00950CBC">
        <w:rPr>
          <w:b/>
        </w:rPr>
        <w:t>“</w:t>
      </w:r>
      <w:r w:rsidR="001C0017" w:rsidRPr="00950CBC">
        <w:rPr>
          <w:b/>
        </w:rPr>
        <w:t xml:space="preserve"> 2017</w:t>
      </w:r>
      <w:r w:rsidR="007C00F6">
        <w:rPr>
          <w:b/>
        </w:rPr>
        <w:t>, BGBl I 120/2017</w:t>
      </w:r>
      <w:r w:rsidRPr="00950CBC">
        <w:rPr>
          <w:b/>
        </w:rPr>
        <w:t>:</w:t>
      </w:r>
    </w:p>
    <w:p w14:paraId="3358042B" w14:textId="52A4C514" w:rsidR="00ED4B74" w:rsidRPr="00ED4B74" w:rsidRDefault="00ED4B74" w:rsidP="0013378A">
      <w:pPr>
        <w:pStyle w:val="abs"/>
        <w:ind w:left="-284" w:right="-432"/>
        <w:jc w:val="center"/>
        <w:rPr>
          <w:b/>
        </w:rPr>
      </w:pPr>
      <w:r w:rsidRPr="00ED4B74">
        <w:rPr>
          <w:b/>
        </w:rPr>
        <w:t>Verarbeitung personenbezogener Daten im Beschäftigungskontext</w:t>
      </w:r>
    </w:p>
    <w:p w14:paraId="57EB281F" w14:textId="36C56003" w:rsidR="00E3443E" w:rsidRDefault="00E3443E" w:rsidP="0013378A">
      <w:pPr>
        <w:pStyle w:val="abs"/>
        <w:ind w:left="-284" w:right="-432"/>
      </w:pPr>
      <w:r w:rsidRPr="00307330">
        <w:rPr>
          <w:rStyle w:val="gldsymbol"/>
        </w:rPr>
        <w:t>„</w:t>
      </w:r>
      <w:r w:rsidRPr="00307330">
        <w:rPr>
          <w:i/>
        </w:rPr>
        <w:t>Das Arbeitsverfassungsgesetz … ist, soweit es die Verarbeitung personenbezogener Daten regelt, eine Vorschrift im Sinne des Art. 88 DSGVO. Die dem Betriebsrat nach dem ArbVG zustehenden Befugnisse bleiben unberührt</w:t>
      </w:r>
      <w:r w:rsidRPr="00307330">
        <w:t>“.</w:t>
      </w:r>
    </w:p>
    <w:p w14:paraId="71A4A486" w14:textId="77777777" w:rsidR="00470675" w:rsidRDefault="00470675" w:rsidP="0013378A">
      <w:pPr>
        <w:ind w:left="-284" w:right="-432"/>
      </w:pPr>
    </w:p>
    <w:p w14:paraId="70DA1D42" w14:textId="00CD82F1" w:rsidR="00032F10" w:rsidRPr="00950CBC" w:rsidRDefault="00E3443E" w:rsidP="0013378A">
      <w:pPr>
        <w:ind w:left="-284" w:right="-432"/>
        <w:rPr>
          <w:b/>
        </w:rPr>
      </w:pPr>
      <w:r w:rsidRPr="00950CBC">
        <w:rPr>
          <w:b/>
        </w:rPr>
        <w:t>Version Intiativantrag 189/A</w:t>
      </w:r>
      <w:r w:rsidR="00647CE6">
        <w:rPr>
          <w:b/>
        </w:rPr>
        <w:t xml:space="preserve"> vom 22.3.2018</w:t>
      </w:r>
      <w:r w:rsidRPr="00950CBC">
        <w:rPr>
          <w:b/>
        </w:rPr>
        <w:t>:</w:t>
      </w:r>
    </w:p>
    <w:p w14:paraId="55002265" w14:textId="013469DE" w:rsidR="00E3443E" w:rsidRDefault="00E3443E" w:rsidP="0013378A">
      <w:pPr>
        <w:ind w:left="-284" w:right="-432"/>
      </w:pPr>
    </w:p>
    <w:p w14:paraId="52CE0FB6" w14:textId="7E76F27E" w:rsidR="00E3443E" w:rsidRDefault="00E3443E" w:rsidP="0013378A">
      <w:pPr>
        <w:ind w:left="-284" w:right="-432"/>
        <w:jc w:val="both"/>
      </w:pPr>
      <w:r w:rsidRPr="00307330">
        <w:t>„</w:t>
      </w:r>
      <w:r w:rsidRPr="006D6BC0">
        <w:rPr>
          <w:i/>
        </w:rPr>
        <w:t>Die Befugnisse der Arbeitnehmerschaft nach dem 3. Hauptstück des Arbeitsverfassungs</w:t>
      </w:r>
      <w:r>
        <w:rPr>
          <w:i/>
        </w:rPr>
        <w:t>-</w:t>
      </w:r>
      <w:r w:rsidRPr="006D6BC0">
        <w:rPr>
          <w:i/>
        </w:rPr>
        <w:t>gesetzes, insbesondere nach dessen §§ 89, 91, 96, 96a und 97, sowie die Mitwirkungsrechte in Bezug auf die Personalvertretung bleiben, soweit sie die Verarbeitung personenbezogener Daten betreffen, unberührt</w:t>
      </w:r>
      <w:r w:rsidRPr="00307330">
        <w:t>.“</w:t>
      </w:r>
    </w:p>
    <w:p w14:paraId="3441B619" w14:textId="57F3AD54" w:rsidR="00E3443E" w:rsidRDefault="00E3443E" w:rsidP="0013378A">
      <w:pPr>
        <w:ind w:left="-284" w:right="-432"/>
        <w:jc w:val="both"/>
      </w:pPr>
    </w:p>
    <w:p w14:paraId="3A4D5DF6" w14:textId="451A762A" w:rsidR="00E3443E" w:rsidRDefault="00E3443E" w:rsidP="0013378A">
      <w:pPr>
        <w:ind w:left="-284" w:right="-432"/>
        <w:jc w:val="both"/>
      </w:pPr>
    </w:p>
    <w:p w14:paraId="23341442" w14:textId="3AACCFA6" w:rsidR="00E3443E" w:rsidRPr="00950CBC" w:rsidRDefault="00E3443E" w:rsidP="0013378A">
      <w:pPr>
        <w:ind w:left="-284" w:right="-432"/>
        <w:jc w:val="both"/>
        <w:rPr>
          <w:b/>
        </w:rPr>
      </w:pPr>
      <w:r w:rsidRPr="00950CBC">
        <w:rPr>
          <w:b/>
        </w:rPr>
        <w:t>„Endgültige“ Version</w:t>
      </w:r>
      <w:r w:rsidR="00647CE6">
        <w:rPr>
          <w:b/>
        </w:rPr>
        <w:t xml:space="preserve">, </w:t>
      </w:r>
      <w:r w:rsidR="007C00F6">
        <w:rPr>
          <w:b/>
        </w:rPr>
        <w:t>BGBl I 24/2018</w:t>
      </w:r>
      <w:r w:rsidRPr="00950CBC">
        <w:rPr>
          <w:b/>
        </w:rPr>
        <w:t>:</w:t>
      </w:r>
    </w:p>
    <w:p w14:paraId="78E4730B" w14:textId="6F1E6B53" w:rsidR="00E3443E" w:rsidRDefault="00E3443E" w:rsidP="0013378A">
      <w:pPr>
        <w:ind w:left="-284" w:right="-432"/>
        <w:jc w:val="both"/>
      </w:pPr>
    </w:p>
    <w:p w14:paraId="5EB6BFC8" w14:textId="77777777" w:rsidR="00ED4B74" w:rsidRPr="00307330" w:rsidRDefault="00ED4B74" w:rsidP="0013378A">
      <w:pPr>
        <w:pStyle w:val="45UeberschrPara"/>
        <w:spacing w:before="60" w:after="60" w:line="240" w:lineRule="auto"/>
        <w:ind w:left="-284" w:right="-432"/>
        <w:rPr>
          <w:sz w:val="24"/>
          <w:szCs w:val="24"/>
        </w:rPr>
      </w:pPr>
      <w:r w:rsidRPr="00307330">
        <w:rPr>
          <w:sz w:val="24"/>
          <w:szCs w:val="24"/>
        </w:rPr>
        <w:t>Verwarnung durch die Datenschutzbehörde</w:t>
      </w:r>
    </w:p>
    <w:p w14:paraId="23E84874" w14:textId="77777777" w:rsidR="00ED4B74" w:rsidRPr="00307330" w:rsidRDefault="00ED4B74" w:rsidP="0013378A">
      <w:pPr>
        <w:ind w:left="-284" w:right="-432"/>
        <w:jc w:val="both"/>
      </w:pPr>
      <w:r w:rsidRPr="00307330">
        <w:rPr>
          <w:b/>
          <w:bCs/>
          <w:i/>
        </w:rPr>
        <w:t>§ 11.</w:t>
      </w:r>
      <w:r w:rsidRPr="00307330">
        <w:rPr>
          <w:i/>
        </w:rPr>
        <w:t xml:space="preserve"> Die Datenschutzbehörde wird den Katalog des Art. 83 Abs. 2 bis 6 DSGVO so zur Anwendung bringen, dass die Verhältnismäßigkeit gewahrt wird. Insbesondere bei erstmaligen Verstößen wird die Datenschutzbehörde im Einklang mit Art. 58 DSGVO von ihren Abhilfebefugnissen insbesondere durch Verwarnen Gebrauch machen</w:t>
      </w:r>
      <w:r w:rsidRPr="00307330">
        <w:t>.“</w:t>
      </w:r>
    </w:p>
    <w:p w14:paraId="7D083294" w14:textId="6953D67D" w:rsidR="00E3443E" w:rsidRDefault="00E3443E" w:rsidP="0013378A">
      <w:pPr>
        <w:ind w:left="-284" w:right="-432"/>
        <w:jc w:val="both"/>
      </w:pPr>
    </w:p>
    <w:p w14:paraId="00D49AEF" w14:textId="46084074" w:rsidR="0013378A" w:rsidRDefault="0013378A" w:rsidP="0013378A">
      <w:pPr>
        <w:ind w:left="-284" w:right="-432"/>
        <w:jc w:val="both"/>
      </w:pPr>
    </w:p>
    <w:p w14:paraId="459D7D67" w14:textId="77777777" w:rsidR="0013378A" w:rsidRDefault="0013378A" w:rsidP="0013378A">
      <w:pPr>
        <w:ind w:left="-284" w:right="-432"/>
        <w:jc w:val="both"/>
      </w:pPr>
    </w:p>
    <w:p w14:paraId="33AFA579" w14:textId="202564E9" w:rsidR="0013378A" w:rsidRPr="0013378A" w:rsidRDefault="0013378A" w:rsidP="0013378A">
      <w:pPr>
        <w:ind w:left="-284" w:right="-432"/>
        <w:jc w:val="both"/>
        <w:rPr>
          <w:b/>
        </w:rPr>
      </w:pPr>
      <w:r w:rsidRPr="0013378A">
        <w:rPr>
          <w:b/>
        </w:rPr>
        <w:t>§ 10 AVRAG: Kontrollmaßnahmen</w:t>
      </w:r>
    </w:p>
    <w:p w14:paraId="559CFCE9" w14:textId="029F4E51" w:rsidR="0013378A" w:rsidRDefault="0013378A" w:rsidP="0013378A">
      <w:pPr>
        <w:ind w:left="-284" w:right="-432"/>
        <w:jc w:val="both"/>
      </w:pPr>
    </w:p>
    <w:p w14:paraId="348C1A78" w14:textId="020ED0E3" w:rsidR="0013378A" w:rsidRDefault="0013378A" w:rsidP="002B0819">
      <w:pPr>
        <w:pStyle w:val="Listenabsatz"/>
        <w:numPr>
          <w:ilvl w:val="0"/>
          <w:numId w:val="8"/>
        </w:numPr>
        <w:ind w:right="-432"/>
        <w:jc w:val="both"/>
      </w:pPr>
      <w:r>
        <w:t>Die Einführung und Verwendung von Kontrollmaßnahmen und technischen Systemen, welche die Menschenwürde berühren, ist unzulässig, es sei denn, diese Maßnahmen werden durch eine Betriebsvereinbarung im Sinne des § 96 Abs. 1 Z 3 ArbVG geregelt oder erfolgen in Betrieben, in denen kein Betriebsrat eingerichtet ist, mit Zustimmung des Arbeitnehmers.</w:t>
      </w:r>
    </w:p>
    <w:p w14:paraId="321F048A" w14:textId="51172ACF" w:rsidR="0013378A" w:rsidRDefault="0013378A" w:rsidP="002B0819">
      <w:pPr>
        <w:pStyle w:val="Listenabsatz"/>
        <w:numPr>
          <w:ilvl w:val="0"/>
          <w:numId w:val="8"/>
        </w:numPr>
        <w:ind w:right="-432"/>
        <w:jc w:val="both"/>
      </w:pPr>
      <w:r>
        <w:t>Die Zustimmung des Arbeitnehmers kann, sofern keine schriftliche Vereinbarung mit dem Arbeitgeber über deren Dauer vorliegt, jederzeit ohne Einhaltung einer Frist schriftlich gekündigt werden</w:t>
      </w:r>
    </w:p>
    <w:p w14:paraId="00D21C9F" w14:textId="79DDA02A" w:rsidR="007F4D92" w:rsidRDefault="007F4D92" w:rsidP="007F4D92">
      <w:pPr>
        <w:ind w:right="-432"/>
        <w:jc w:val="both"/>
      </w:pPr>
    </w:p>
    <w:p w14:paraId="465676D9" w14:textId="7E1A4BF4" w:rsidR="007F4D92" w:rsidRDefault="007F4D92" w:rsidP="007F4D92">
      <w:pPr>
        <w:ind w:right="-432"/>
        <w:jc w:val="both"/>
      </w:pPr>
    </w:p>
    <w:p w14:paraId="7EB07410" w14:textId="3F22F635" w:rsidR="007F4D92" w:rsidRDefault="007F4D92" w:rsidP="007F4D92">
      <w:pPr>
        <w:ind w:right="-432"/>
        <w:jc w:val="both"/>
      </w:pPr>
    </w:p>
    <w:p w14:paraId="3B4C22F3" w14:textId="72E599FE" w:rsidR="002E3DB0" w:rsidRDefault="002E3DB0" w:rsidP="007F4D92">
      <w:pPr>
        <w:ind w:right="-432"/>
        <w:jc w:val="both"/>
      </w:pPr>
    </w:p>
    <w:p w14:paraId="6D519DAE" w14:textId="77777777" w:rsidR="002E3DB0" w:rsidRDefault="002E3DB0" w:rsidP="007F4D92">
      <w:pPr>
        <w:ind w:right="-432"/>
        <w:jc w:val="both"/>
      </w:pPr>
    </w:p>
    <w:p w14:paraId="04D8632A" w14:textId="7C60F788" w:rsidR="007F4D92" w:rsidRDefault="007F4D92" w:rsidP="007F4D92">
      <w:pPr>
        <w:ind w:right="-432"/>
        <w:jc w:val="both"/>
      </w:pPr>
    </w:p>
    <w:p w14:paraId="6EF84509" w14:textId="77777777" w:rsidR="007F4D92" w:rsidRDefault="007F4D92" w:rsidP="007F4D92">
      <w:pPr>
        <w:pStyle w:val="abs"/>
        <w:spacing w:before="0" w:beforeAutospacing="0" w:after="0" w:afterAutospacing="0"/>
        <w:rPr>
          <w:b/>
        </w:rPr>
      </w:pPr>
      <w:r w:rsidRPr="000F5360">
        <w:rPr>
          <w:b/>
        </w:rPr>
        <w:lastRenderedPageBreak/>
        <w:t>Textgegenüberstellung</w:t>
      </w:r>
    </w:p>
    <w:p w14:paraId="457D6AB2" w14:textId="77777777" w:rsidR="007F4D92" w:rsidRDefault="007F4D92" w:rsidP="007F4D92">
      <w:pPr>
        <w:pStyle w:val="abs"/>
        <w:spacing w:before="0" w:beforeAutospacing="0" w:after="0" w:afterAutospacing="0"/>
        <w:rPr>
          <w:b/>
        </w:rPr>
      </w:pPr>
    </w:p>
    <w:p w14:paraId="77731563" w14:textId="77777777" w:rsidR="007F4D92" w:rsidRDefault="007F4D92" w:rsidP="007F4D92">
      <w:pPr>
        <w:pStyle w:val="abs"/>
        <w:spacing w:before="0" w:beforeAutospacing="0" w:after="0" w:afterAutospacing="0"/>
        <w:rPr>
          <w:b/>
        </w:rPr>
      </w:pPr>
      <w:r>
        <w:rPr>
          <w:b/>
        </w:rPr>
        <w:t xml:space="preserve">       § 6 Abs 1 DSG 2000</w:t>
      </w:r>
      <w:r>
        <w:rPr>
          <w:b/>
        </w:rPr>
        <w:tab/>
      </w:r>
      <w:r>
        <w:rPr>
          <w:b/>
        </w:rPr>
        <w:tab/>
      </w:r>
      <w:r>
        <w:rPr>
          <w:b/>
        </w:rPr>
        <w:tab/>
      </w:r>
      <w:r>
        <w:rPr>
          <w:b/>
        </w:rPr>
        <w:tab/>
        <w:t>Art 5 Abs 1 DSGVO</w:t>
      </w:r>
    </w:p>
    <w:tbl>
      <w:tblPr>
        <w:tblStyle w:val="Tabellenraster"/>
        <w:tblW w:w="0" w:type="auto"/>
        <w:tblLook w:val="04A0" w:firstRow="1" w:lastRow="0" w:firstColumn="1" w:lastColumn="0" w:noHBand="0" w:noVBand="1"/>
      </w:tblPr>
      <w:tblGrid>
        <w:gridCol w:w="4528"/>
        <w:gridCol w:w="4528"/>
      </w:tblGrid>
      <w:tr w:rsidR="007F4D92" w14:paraId="76E9ACD8" w14:textId="77777777" w:rsidTr="0020444B">
        <w:tc>
          <w:tcPr>
            <w:tcW w:w="4528" w:type="dxa"/>
          </w:tcPr>
          <w:p w14:paraId="1508784B" w14:textId="77777777" w:rsidR="007F4D92" w:rsidRDefault="007F4D92" w:rsidP="0020444B">
            <w:pPr>
              <w:pStyle w:val="abs"/>
              <w:spacing w:before="0" w:beforeAutospacing="0" w:after="0" w:afterAutospacing="0"/>
            </w:pPr>
            <w:r>
              <w:t>Daten dürfen nur</w:t>
            </w:r>
          </w:p>
          <w:p w14:paraId="00FB9C82" w14:textId="77777777" w:rsidR="007F4D92" w:rsidRDefault="007F4D92" w:rsidP="0020444B">
            <w:pPr>
              <w:pStyle w:val="abs"/>
              <w:spacing w:before="0" w:beforeAutospacing="0" w:after="0" w:afterAutospacing="0"/>
            </w:pPr>
          </w:p>
          <w:p w14:paraId="4FAFD0BC" w14:textId="77777777" w:rsidR="007F4D92" w:rsidRDefault="007F4D92" w:rsidP="0020444B">
            <w:pPr>
              <w:pStyle w:val="abs"/>
              <w:spacing w:before="0" w:beforeAutospacing="0" w:after="0" w:afterAutospacing="0"/>
              <w:rPr>
                <w:b/>
              </w:rPr>
            </w:pPr>
            <w:r>
              <w:t>5. solange in personenbezogener Form aufbewahrt werden, als dies für die Erreichung der Zwecke, für die sie ermittelt wurden, erforderlich ist; eine längere Aufbewahrungsdauer kann sich aus besonderen gesetzlichen, insbesondere archivrechtlichen Vorschriften ergeben.</w:t>
            </w:r>
          </w:p>
        </w:tc>
        <w:tc>
          <w:tcPr>
            <w:tcW w:w="4528" w:type="dxa"/>
          </w:tcPr>
          <w:p w14:paraId="26E7AE44" w14:textId="77777777" w:rsidR="007F4D92" w:rsidRDefault="007F4D92" w:rsidP="0020444B">
            <w:pPr>
              <w:pStyle w:val="abs"/>
              <w:spacing w:before="0" w:beforeAutospacing="0" w:after="0" w:afterAutospacing="0"/>
            </w:pPr>
            <w:r>
              <w:t>Personenbezogene Daten müssen</w:t>
            </w:r>
          </w:p>
          <w:p w14:paraId="21153036" w14:textId="77777777" w:rsidR="007F4D92" w:rsidRDefault="007F4D92" w:rsidP="0020444B">
            <w:pPr>
              <w:pStyle w:val="abs"/>
              <w:spacing w:before="0" w:beforeAutospacing="0" w:after="0" w:afterAutospacing="0"/>
            </w:pPr>
          </w:p>
          <w:p w14:paraId="44E7425C" w14:textId="77777777" w:rsidR="007F4D92" w:rsidRDefault="007F4D92" w:rsidP="0020444B">
            <w:pPr>
              <w:pStyle w:val="abs"/>
              <w:spacing w:before="0" w:beforeAutospacing="0" w:after="0" w:afterAutospacing="0"/>
              <w:rPr>
                <w:b/>
              </w:rPr>
            </w:pPr>
            <w:r>
              <w:t>e) 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tc>
      </w:tr>
    </w:tbl>
    <w:p w14:paraId="7D98CA1C" w14:textId="77777777" w:rsidR="007F4D92" w:rsidRPr="000F5360" w:rsidRDefault="007F4D92" w:rsidP="007F4D92">
      <w:pPr>
        <w:pStyle w:val="abs"/>
        <w:spacing w:before="0" w:beforeAutospacing="0" w:after="0" w:afterAutospacing="0"/>
        <w:rPr>
          <w:b/>
        </w:rPr>
      </w:pPr>
    </w:p>
    <w:p w14:paraId="698E86E3" w14:textId="77777777" w:rsidR="007F4D92" w:rsidRPr="00631091" w:rsidRDefault="007F4D92" w:rsidP="007F4D92">
      <w:pPr>
        <w:pStyle w:val="abs"/>
        <w:spacing w:before="0" w:beforeAutospacing="0" w:after="0" w:afterAutospacing="0"/>
        <w:rPr>
          <w:b/>
        </w:rPr>
      </w:pPr>
      <w:r w:rsidRPr="00631091">
        <w:rPr>
          <w:b/>
        </w:rPr>
        <w:t xml:space="preserve">       § 8 Abs 1 DSG 2000</w:t>
      </w:r>
      <w:r w:rsidRPr="00631091">
        <w:rPr>
          <w:b/>
        </w:rPr>
        <w:tab/>
      </w:r>
      <w:r w:rsidRPr="00631091">
        <w:rPr>
          <w:b/>
        </w:rPr>
        <w:tab/>
      </w:r>
      <w:r w:rsidRPr="00631091">
        <w:rPr>
          <w:b/>
        </w:rPr>
        <w:tab/>
      </w:r>
      <w:r w:rsidRPr="00631091">
        <w:rPr>
          <w:b/>
        </w:rPr>
        <w:tab/>
        <w:t>Art 6 DSGVO</w:t>
      </w:r>
    </w:p>
    <w:tbl>
      <w:tblPr>
        <w:tblStyle w:val="Tabellenraster"/>
        <w:tblW w:w="0" w:type="auto"/>
        <w:tblLook w:val="04A0" w:firstRow="1" w:lastRow="0" w:firstColumn="1" w:lastColumn="0" w:noHBand="0" w:noVBand="1"/>
      </w:tblPr>
      <w:tblGrid>
        <w:gridCol w:w="4528"/>
        <w:gridCol w:w="4528"/>
      </w:tblGrid>
      <w:tr w:rsidR="007F4D92" w14:paraId="18B99B4E" w14:textId="77777777" w:rsidTr="0020444B">
        <w:tc>
          <w:tcPr>
            <w:tcW w:w="4528" w:type="dxa"/>
          </w:tcPr>
          <w:p w14:paraId="1BD98FE7" w14:textId="77777777" w:rsidR="007F4D92" w:rsidRPr="008F1362" w:rsidRDefault="007F4D92" w:rsidP="0020444B">
            <w:pPr>
              <w:spacing w:before="100" w:beforeAutospacing="1" w:after="100" w:afterAutospacing="1"/>
            </w:pPr>
            <w:r w:rsidRPr="008F1362">
              <w:t>Schutzwürdige Geheimhaltungsinteressen sind bei Verwendung nicht-sensibler Daten dann nicht verletzt, wenn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
              <w:gridCol w:w="130"/>
              <w:gridCol w:w="1712"/>
              <w:gridCol w:w="293"/>
              <w:gridCol w:w="293"/>
              <w:gridCol w:w="293"/>
              <w:gridCol w:w="293"/>
              <w:gridCol w:w="293"/>
              <w:gridCol w:w="293"/>
              <w:gridCol w:w="293"/>
              <w:gridCol w:w="308"/>
            </w:tblGrid>
            <w:tr w:rsidR="007F4D92" w:rsidRPr="008F1362" w14:paraId="3E7C3A53" w14:textId="77777777" w:rsidTr="0020444B">
              <w:trPr>
                <w:tblCellSpacing w:w="15" w:type="dxa"/>
              </w:trPr>
              <w:tc>
                <w:tcPr>
                  <w:tcW w:w="0" w:type="auto"/>
                  <w:vAlign w:val="center"/>
                  <w:hideMark/>
                </w:tcPr>
                <w:p w14:paraId="047257CE" w14:textId="77777777" w:rsidR="007F4D92" w:rsidRPr="008F1362" w:rsidRDefault="007F4D92" w:rsidP="0020444B"/>
              </w:tc>
              <w:tc>
                <w:tcPr>
                  <w:tcW w:w="50" w:type="dxa"/>
                  <w:gridSpan w:val="2"/>
                  <w:vAlign w:val="center"/>
                  <w:hideMark/>
                </w:tcPr>
                <w:p w14:paraId="319F26DE" w14:textId="77777777" w:rsidR="007F4D92" w:rsidRPr="008F1362" w:rsidRDefault="007F4D92" w:rsidP="0020444B">
                  <w:pPr>
                    <w:rPr>
                      <w:sz w:val="20"/>
                      <w:szCs w:val="20"/>
                    </w:rPr>
                  </w:pPr>
                </w:p>
              </w:tc>
              <w:tc>
                <w:tcPr>
                  <w:tcW w:w="420" w:type="dxa"/>
                  <w:vAlign w:val="center"/>
                  <w:hideMark/>
                </w:tcPr>
                <w:p w14:paraId="41A2F2DB" w14:textId="77777777" w:rsidR="007F4D92" w:rsidRPr="008F1362" w:rsidRDefault="007F4D92" w:rsidP="0020444B">
                  <w:pPr>
                    <w:rPr>
                      <w:sz w:val="20"/>
                      <w:szCs w:val="20"/>
                    </w:rPr>
                  </w:pPr>
                </w:p>
              </w:tc>
              <w:tc>
                <w:tcPr>
                  <w:tcW w:w="0" w:type="auto"/>
                  <w:vAlign w:val="center"/>
                  <w:hideMark/>
                </w:tcPr>
                <w:p w14:paraId="234B9E17" w14:textId="77777777" w:rsidR="007F4D92" w:rsidRPr="008F1362" w:rsidRDefault="007F4D92" w:rsidP="0020444B">
                  <w:pPr>
                    <w:rPr>
                      <w:sz w:val="20"/>
                      <w:szCs w:val="20"/>
                    </w:rPr>
                  </w:pPr>
                </w:p>
              </w:tc>
              <w:tc>
                <w:tcPr>
                  <w:tcW w:w="0" w:type="auto"/>
                  <w:vAlign w:val="center"/>
                  <w:hideMark/>
                </w:tcPr>
                <w:p w14:paraId="26FCACBA" w14:textId="77777777" w:rsidR="007F4D92" w:rsidRPr="008F1362" w:rsidRDefault="007F4D92" w:rsidP="0020444B">
                  <w:pPr>
                    <w:rPr>
                      <w:sz w:val="20"/>
                      <w:szCs w:val="20"/>
                    </w:rPr>
                  </w:pPr>
                </w:p>
              </w:tc>
              <w:tc>
                <w:tcPr>
                  <w:tcW w:w="0" w:type="auto"/>
                  <w:vAlign w:val="center"/>
                  <w:hideMark/>
                </w:tcPr>
                <w:p w14:paraId="467B2347" w14:textId="77777777" w:rsidR="007F4D92" w:rsidRPr="008F1362" w:rsidRDefault="007F4D92" w:rsidP="0020444B">
                  <w:pPr>
                    <w:rPr>
                      <w:sz w:val="20"/>
                      <w:szCs w:val="20"/>
                    </w:rPr>
                  </w:pPr>
                </w:p>
              </w:tc>
              <w:tc>
                <w:tcPr>
                  <w:tcW w:w="0" w:type="auto"/>
                  <w:vAlign w:val="center"/>
                  <w:hideMark/>
                </w:tcPr>
                <w:p w14:paraId="7D052E1C" w14:textId="77777777" w:rsidR="007F4D92" w:rsidRPr="008F1362" w:rsidRDefault="007F4D92" w:rsidP="0020444B">
                  <w:pPr>
                    <w:rPr>
                      <w:sz w:val="20"/>
                      <w:szCs w:val="20"/>
                    </w:rPr>
                  </w:pPr>
                </w:p>
              </w:tc>
              <w:tc>
                <w:tcPr>
                  <w:tcW w:w="0" w:type="auto"/>
                  <w:vAlign w:val="center"/>
                  <w:hideMark/>
                </w:tcPr>
                <w:p w14:paraId="4AC6E7C6" w14:textId="77777777" w:rsidR="007F4D92" w:rsidRPr="008F1362" w:rsidRDefault="007F4D92" w:rsidP="0020444B">
                  <w:pPr>
                    <w:rPr>
                      <w:sz w:val="20"/>
                      <w:szCs w:val="20"/>
                    </w:rPr>
                  </w:pPr>
                </w:p>
              </w:tc>
              <w:tc>
                <w:tcPr>
                  <w:tcW w:w="0" w:type="auto"/>
                  <w:vAlign w:val="center"/>
                  <w:hideMark/>
                </w:tcPr>
                <w:p w14:paraId="4BB67DA8" w14:textId="77777777" w:rsidR="007F4D92" w:rsidRPr="008F1362" w:rsidRDefault="007F4D92" w:rsidP="0020444B">
                  <w:pPr>
                    <w:rPr>
                      <w:sz w:val="20"/>
                      <w:szCs w:val="20"/>
                    </w:rPr>
                  </w:pPr>
                </w:p>
              </w:tc>
              <w:tc>
                <w:tcPr>
                  <w:tcW w:w="0" w:type="auto"/>
                  <w:vAlign w:val="center"/>
                  <w:hideMark/>
                </w:tcPr>
                <w:p w14:paraId="32FF70FF" w14:textId="77777777" w:rsidR="007F4D92" w:rsidRPr="008F1362" w:rsidRDefault="007F4D92" w:rsidP="0020444B">
                  <w:pPr>
                    <w:rPr>
                      <w:sz w:val="20"/>
                      <w:szCs w:val="20"/>
                    </w:rPr>
                  </w:pPr>
                </w:p>
              </w:tc>
              <w:tc>
                <w:tcPr>
                  <w:tcW w:w="0" w:type="auto"/>
                  <w:vAlign w:val="center"/>
                  <w:hideMark/>
                </w:tcPr>
                <w:p w14:paraId="0C9EADBF" w14:textId="77777777" w:rsidR="007F4D92" w:rsidRPr="008F1362" w:rsidRDefault="007F4D92" w:rsidP="0020444B">
                  <w:pPr>
                    <w:rPr>
                      <w:sz w:val="20"/>
                      <w:szCs w:val="20"/>
                    </w:rPr>
                  </w:pPr>
                </w:p>
              </w:tc>
            </w:tr>
            <w:tr w:rsidR="007F4D92" w:rsidRPr="008F1362" w14:paraId="108E360E" w14:textId="77777777" w:rsidTr="0020444B">
              <w:trPr>
                <w:tblCellSpacing w:w="15" w:type="dxa"/>
              </w:trPr>
              <w:tc>
                <w:tcPr>
                  <w:tcW w:w="50" w:type="dxa"/>
                  <w:gridSpan w:val="2"/>
                  <w:vAlign w:val="center"/>
                  <w:hideMark/>
                </w:tcPr>
                <w:p w14:paraId="3ED655FF" w14:textId="77777777" w:rsidR="007F4D92" w:rsidRPr="008F1362" w:rsidRDefault="007F4D92" w:rsidP="0020444B">
                  <w:pPr>
                    <w:spacing w:before="100" w:beforeAutospacing="1" w:after="100" w:afterAutospacing="1"/>
                  </w:pPr>
                </w:p>
              </w:tc>
              <w:tc>
                <w:tcPr>
                  <w:tcW w:w="4172" w:type="dxa"/>
                  <w:gridSpan w:val="10"/>
                  <w:vAlign w:val="center"/>
                  <w:hideMark/>
                </w:tcPr>
                <w:p w14:paraId="3FADFB4B" w14:textId="77777777" w:rsidR="007F4D92" w:rsidRPr="008F1362" w:rsidRDefault="007F4D92" w:rsidP="0020444B">
                  <w:pPr>
                    <w:spacing w:before="100" w:beforeAutospacing="1" w:after="100" w:afterAutospacing="1"/>
                  </w:pPr>
                  <w:r>
                    <w:t xml:space="preserve">1. </w:t>
                  </w:r>
                  <w:r w:rsidRPr="008F1362">
                    <w:t>eine ausdrückliche gesetzliche Ermächtigung oder Verpflichtung zur Verwendung der Daten besteht oder</w:t>
                  </w:r>
                </w:p>
              </w:tc>
            </w:tr>
            <w:tr w:rsidR="007F4D92" w:rsidRPr="008F1362" w14:paraId="5A0CBEA3" w14:textId="77777777" w:rsidTr="0020444B">
              <w:trPr>
                <w:tblCellSpacing w:w="15" w:type="dxa"/>
              </w:trPr>
              <w:tc>
                <w:tcPr>
                  <w:tcW w:w="50" w:type="dxa"/>
                  <w:gridSpan w:val="2"/>
                  <w:vAlign w:val="center"/>
                  <w:hideMark/>
                </w:tcPr>
                <w:p w14:paraId="3ABC6757" w14:textId="77777777" w:rsidR="007F4D92" w:rsidRPr="008F1362" w:rsidRDefault="007F4D92" w:rsidP="0020444B">
                  <w:pPr>
                    <w:spacing w:before="100" w:beforeAutospacing="1" w:after="100" w:afterAutospacing="1"/>
                  </w:pPr>
                </w:p>
              </w:tc>
              <w:tc>
                <w:tcPr>
                  <w:tcW w:w="4172" w:type="dxa"/>
                  <w:gridSpan w:val="10"/>
                  <w:vAlign w:val="center"/>
                  <w:hideMark/>
                </w:tcPr>
                <w:p w14:paraId="68D54D8B" w14:textId="77777777" w:rsidR="007F4D92" w:rsidRPr="008F1362" w:rsidRDefault="007F4D92" w:rsidP="0020444B">
                  <w:pPr>
                    <w:spacing w:before="100" w:beforeAutospacing="1" w:after="100" w:afterAutospacing="1"/>
                  </w:pPr>
                  <w:r>
                    <w:t xml:space="preserve">2. </w:t>
                  </w:r>
                  <w:r w:rsidRPr="008F1362">
                    <w:t>der Betroffene der Verwendung seiner Daten zugestimmt hat, wobei ein Widerruf jederzeit möglich ist und die Unzulässigkeit der weiteren Verwendung der Daten bewirkt, oder</w:t>
                  </w:r>
                </w:p>
              </w:tc>
            </w:tr>
            <w:tr w:rsidR="007F4D92" w:rsidRPr="008F1362" w14:paraId="70BF1F56" w14:textId="77777777" w:rsidTr="0020444B">
              <w:trPr>
                <w:tblCellSpacing w:w="15" w:type="dxa"/>
              </w:trPr>
              <w:tc>
                <w:tcPr>
                  <w:tcW w:w="50" w:type="dxa"/>
                  <w:gridSpan w:val="2"/>
                  <w:vAlign w:val="center"/>
                  <w:hideMark/>
                </w:tcPr>
                <w:p w14:paraId="35FA57B2" w14:textId="77777777" w:rsidR="007F4D92" w:rsidRPr="008F1362" w:rsidRDefault="007F4D92" w:rsidP="0020444B">
                  <w:pPr>
                    <w:spacing w:before="100" w:beforeAutospacing="1" w:after="100" w:afterAutospacing="1"/>
                  </w:pPr>
                </w:p>
              </w:tc>
              <w:tc>
                <w:tcPr>
                  <w:tcW w:w="4172" w:type="dxa"/>
                  <w:gridSpan w:val="10"/>
                  <w:vAlign w:val="center"/>
                  <w:hideMark/>
                </w:tcPr>
                <w:p w14:paraId="60031164" w14:textId="77777777" w:rsidR="007F4D92" w:rsidRPr="008F1362" w:rsidRDefault="007F4D92" w:rsidP="0020444B">
                  <w:pPr>
                    <w:spacing w:before="100" w:beforeAutospacing="1" w:after="100" w:afterAutospacing="1"/>
                  </w:pPr>
                  <w:r>
                    <w:t xml:space="preserve">3. lebenswichtige Interessen des </w:t>
                  </w:r>
                  <w:r w:rsidRPr="008F1362">
                    <w:t>Betroffenen die Verwendung erfordern oder</w:t>
                  </w:r>
                </w:p>
              </w:tc>
            </w:tr>
            <w:tr w:rsidR="007F4D92" w:rsidRPr="008F1362" w14:paraId="3CEE6F7F" w14:textId="77777777" w:rsidTr="0020444B">
              <w:trPr>
                <w:tblCellSpacing w:w="15" w:type="dxa"/>
              </w:trPr>
              <w:tc>
                <w:tcPr>
                  <w:tcW w:w="50" w:type="dxa"/>
                  <w:gridSpan w:val="2"/>
                  <w:vAlign w:val="center"/>
                  <w:hideMark/>
                </w:tcPr>
                <w:p w14:paraId="6F2229AA" w14:textId="77777777" w:rsidR="007F4D92" w:rsidRPr="008F1362" w:rsidRDefault="007F4D92" w:rsidP="0020444B">
                  <w:pPr>
                    <w:spacing w:before="100" w:beforeAutospacing="1" w:after="100" w:afterAutospacing="1"/>
                  </w:pPr>
                </w:p>
              </w:tc>
              <w:tc>
                <w:tcPr>
                  <w:tcW w:w="4172" w:type="dxa"/>
                  <w:gridSpan w:val="10"/>
                  <w:vAlign w:val="center"/>
                  <w:hideMark/>
                </w:tcPr>
                <w:p w14:paraId="0CA54FAE" w14:textId="77777777" w:rsidR="007F4D92" w:rsidRPr="008F1362" w:rsidRDefault="007F4D92" w:rsidP="0020444B">
                  <w:pPr>
                    <w:spacing w:before="100" w:beforeAutospacing="1" w:after="100" w:afterAutospacing="1"/>
                  </w:pPr>
                  <w:r>
                    <w:t xml:space="preserve">4. </w:t>
                  </w:r>
                  <w:r w:rsidRPr="008F1362">
                    <w:t>überwiegende berechtigte Interessen des Auftraggebers oder eines Dritten die Verwendung erfordern.</w:t>
                  </w:r>
                </w:p>
              </w:tc>
            </w:tr>
          </w:tbl>
          <w:p w14:paraId="22383833" w14:textId="77777777" w:rsidR="007F4D92" w:rsidRDefault="007F4D92" w:rsidP="0020444B"/>
        </w:tc>
        <w:tc>
          <w:tcPr>
            <w:tcW w:w="4528" w:type="dxa"/>
          </w:tcPr>
          <w:p w14:paraId="61D0C6EE" w14:textId="77777777" w:rsidR="007F4D92" w:rsidRPr="008F1362" w:rsidRDefault="007F4D92" w:rsidP="0020444B">
            <w:pPr>
              <w:spacing w:before="100" w:beforeAutospacing="1" w:after="100" w:afterAutospacing="1"/>
            </w:pPr>
            <w:r w:rsidRPr="008F1362">
              <w:t>(1)   Die Verarbeitung ist nur rechtmäßig, wenn mindestens eine der nachstehenden Bedingungen erfüllt ist:</w:t>
            </w:r>
          </w:p>
          <w:p w14:paraId="216C8077" w14:textId="77777777" w:rsidR="007F4D92" w:rsidRDefault="007F4D92" w:rsidP="0020444B">
            <w:r>
              <w:t xml:space="preserve">a) Die betroffene </w:t>
            </w:r>
            <w:bookmarkStart w:id="8" w:name="_GoBack"/>
            <w:bookmarkEnd w:id="8"/>
            <w:r>
              <w:t>Person hat ihre Einwilligung zu der Verarbeitung der sie betreffenden personenbezogenen Daten für einen oder mehrere bestimmte Zwecke gegeben;</w:t>
            </w:r>
          </w:p>
          <w:p w14:paraId="5A890D33" w14:textId="77777777" w:rsidR="007F4D92" w:rsidRDefault="007F4D92" w:rsidP="0020444B">
            <w:r>
              <w:t>b) die Verarbeitung ist für die Erfüllung eines Vertrags, dessen Vertragspartei die betroffene Person ist, oder zur Durchführung vorvertraglicher Maßnahmen erforderlich, die auf Anfrage der betroffenen Person erfolgen;</w:t>
            </w:r>
          </w:p>
          <w:p w14:paraId="56CC51AA" w14:textId="77777777" w:rsidR="007F4D92" w:rsidRDefault="007F4D92" w:rsidP="0020444B">
            <w:r>
              <w:t>c) die Verarbeitung ist zur Erfüllung einer rechtlichen Verpflichtung erforderlich, der der Verantwortliche unterliegt;</w:t>
            </w:r>
          </w:p>
          <w:p w14:paraId="7765D56D" w14:textId="77777777" w:rsidR="007F4D92" w:rsidRDefault="007F4D92" w:rsidP="0020444B">
            <w:r>
              <w:t>f) die Verarbeitung ist zur Wahrung der berechtigten Interessen des Verantwortlichen oder eines Dritten erforderlich, sofern nicht die Interessen oder Grundrechte und Grundfreiheiten der betroffenen Person, die den Schutz personenbezogener Daten erfordern, überwiegen …</w:t>
            </w:r>
          </w:p>
        </w:tc>
      </w:tr>
    </w:tbl>
    <w:p w14:paraId="2387B79C" w14:textId="77777777" w:rsidR="007F4D92" w:rsidRPr="000F5360" w:rsidRDefault="007F4D92" w:rsidP="007F4D92">
      <w:pPr>
        <w:ind w:firstLine="708"/>
        <w:rPr>
          <w:b/>
        </w:rPr>
      </w:pPr>
      <w:r>
        <w:rPr>
          <w:b/>
        </w:rPr>
        <w:lastRenderedPageBreak/>
        <w:t>§ 9 DSG 2000</w:t>
      </w:r>
      <w:r>
        <w:rPr>
          <w:b/>
        </w:rPr>
        <w:tab/>
      </w:r>
      <w:r>
        <w:rPr>
          <w:b/>
        </w:rPr>
        <w:tab/>
      </w:r>
      <w:r>
        <w:rPr>
          <w:b/>
        </w:rPr>
        <w:tab/>
      </w:r>
      <w:r>
        <w:rPr>
          <w:b/>
        </w:rPr>
        <w:tab/>
      </w:r>
      <w:r>
        <w:rPr>
          <w:b/>
        </w:rPr>
        <w:tab/>
      </w:r>
      <w:r w:rsidRPr="000F5360">
        <w:rPr>
          <w:b/>
        </w:rPr>
        <w:t>Art 9 Abs 2 DSGVO</w:t>
      </w:r>
    </w:p>
    <w:tbl>
      <w:tblPr>
        <w:tblStyle w:val="Tabellenraster"/>
        <w:tblW w:w="0" w:type="auto"/>
        <w:tblLook w:val="04A0" w:firstRow="1" w:lastRow="0" w:firstColumn="1" w:lastColumn="0" w:noHBand="0" w:noVBand="1"/>
      </w:tblPr>
      <w:tblGrid>
        <w:gridCol w:w="4528"/>
        <w:gridCol w:w="4528"/>
      </w:tblGrid>
      <w:tr w:rsidR="007F4D92" w14:paraId="22366C03" w14:textId="77777777" w:rsidTr="0020444B">
        <w:tc>
          <w:tcPr>
            <w:tcW w:w="4528" w:type="dxa"/>
          </w:tcPr>
          <w:p w14:paraId="289B9EF6" w14:textId="77777777" w:rsidR="007F4D92" w:rsidRDefault="007F4D92" w:rsidP="0020444B">
            <w:r>
              <w:t>Schutzwürdige Geheimhaltungsinteressen werden bei der Verwendung sensibler Daten ausschließlich dann nicht verletzt, wenn</w:t>
            </w:r>
          </w:p>
          <w:p w14:paraId="752DFB30" w14:textId="77777777" w:rsidR="007F4D92" w:rsidRDefault="007F4D92" w:rsidP="0020444B"/>
          <w:p w14:paraId="000A46A5" w14:textId="77777777" w:rsidR="007F4D92" w:rsidRDefault="007F4D92" w:rsidP="0020444B">
            <w:r>
              <w:t>11. die Verwendung erforderlich ist, um den Rechten und Pflichten des Auftraggebers auf dem Gebiet des Arbeits- oder Dienstrechts Rechnung zu tragen, und sie nach besonderen Rechtsvorschriften zulässig ist, wobei die dem Betriebsrat nach dem Arbeitsverfassungsgesetz zustehenden Befugnisse im Hinblick auf die Datenverwendung unberührt bleiben</w:t>
            </w:r>
          </w:p>
        </w:tc>
        <w:tc>
          <w:tcPr>
            <w:tcW w:w="4528" w:type="dxa"/>
          </w:tcPr>
          <w:p w14:paraId="2544D221" w14:textId="77777777" w:rsidR="007F4D92" w:rsidRDefault="007F4D92" w:rsidP="0020444B">
            <w:r>
              <w:t>Absatz 1 gilt nicht in folgenden Fällen:</w:t>
            </w:r>
          </w:p>
          <w:p w14:paraId="5C3DF994" w14:textId="77777777" w:rsidR="007F4D92" w:rsidRDefault="007F4D92" w:rsidP="0020444B"/>
          <w:p w14:paraId="509C9614" w14:textId="77777777" w:rsidR="007F4D92" w:rsidRDefault="007F4D92" w:rsidP="0020444B">
            <w:r>
              <w:t>b) die Verarbeitung ist erforderlich, damit der Verantwortliche oder die betroffene Person die ihm bzw. ihr aus dem Arbeitsrecht und dem Recht der sozialen Sicherheit und des Sozialschutzes erwachsenden Rechte ausüben und seinen bzw. ihren diesbezüglichen Pflichten nachkommen kann, soweit dies nach Unionsrecht oder dem Recht der Mitgliedstaaten oder einer Kollektivvereinbarung nach dem Recht der Mitgliedstaaten, das geeignete Garantien für die Grundrechte und die Interessen der betroffenen Person vorsieht, zulässig ist,</w:t>
            </w:r>
          </w:p>
        </w:tc>
      </w:tr>
    </w:tbl>
    <w:p w14:paraId="1CDA7467" w14:textId="77777777" w:rsidR="007F4D92" w:rsidRDefault="007F4D92" w:rsidP="007F4D92"/>
    <w:p w14:paraId="2F05075D" w14:textId="77777777" w:rsidR="007F4D92" w:rsidRPr="001171AF" w:rsidRDefault="007F4D92" w:rsidP="007F4D92">
      <w:pPr>
        <w:ind w:right="-432"/>
        <w:jc w:val="both"/>
      </w:pPr>
    </w:p>
    <w:sectPr w:rsidR="007F4D92" w:rsidRPr="001171AF" w:rsidSect="008D45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80B"/>
    <w:multiLevelType w:val="hybridMultilevel"/>
    <w:tmpl w:val="5C488CB6"/>
    <w:lvl w:ilvl="0" w:tplc="95103276">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131B23C8"/>
    <w:multiLevelType w:val="hybridMultilevel"/>
    <w:tmpl w:val="530421AE"/>
    <w:lvl w:ilvl="0" w:tplc="C3E23F4A">
      <w:start w:val="20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336D1E"/>
    <w:multiLevelType w:val="hybridMultilevel"/>
    <w:tmpl w:val="A920B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2530D3"/>
    <w:multiLevelType w:val="hybridMultilevel"/>
    <w:tmpl w:val="F28A5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9970A5"/>
    <w:multiLevelType w:val="hybridMultilevel"/>
    <w:tmpl w:val="367220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3B2DDE"/>
    <w:multiLevelType w:val="hybridMultilevel"/>
    <w:tmpl w:val="8744C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6F54D8"/>
    <w:multiLevelType w:val="hybridMultilevel"/>
    <w:tmpl w:val="4FCE0F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4D6F8C"/>
    <w:multiLevelType w:val="hybridMultilevel"/>
    <w:tmpl w:val="0C30F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BB"/>
    <w:rsid w:val="00032F10"/>
    <w:rsid w:val="0004515C"/>
    <w:rsid w:val="00086888"/>
    <w:rsid w:val="000E2D9A"/>
    <w:rsid w:val="000F341D"/>
    <w:rsid w:val="000F5360"/>
    <w:rsid w:val="001171AF"/>
    <w:rsid w:val="0013378A"/>
    <w:rsid w:val="00136CDA"/>
    <w:rsid w:val="00136FB7"/>
    <w:rsid w:val="0014446E"/>
    <w:rsid w:val="00150082"/>
    <w:rsid w:val="001837DF"/>
    <w:rsid w:val="001C0017"/>
    <w:rsid w:val="00285D9F"/>
    <w:rsid w:val="00286E3E"/>
    <w:rsid w:val="0028742B"/>
    <w:rsid w:val="002B0819"/>
    <w:rsid w:val="002D7FAB"/>
    <w:rsid w:val="002E3DB0"/>
    <w:rsid w:val="002F5353"/>
    <w:rsid w:val="00326A68"/>
    <w:rsid w:val="00337D1F"/>
    <w:rsid w:val="00347CCD"/>
    <w:rsid w:val="003D3530"/>
    <w:rsid w:val="004007BF"/>
    <w:rsid w:val="004209CD"/>
    <w:rsid w:val="00470675"/>
    <w:rsid w:val="00487E06"/>
    <w:rsid w:val="00492E4A"/>
    <w:rsid w:val="004B4310"/>
    <w:rsid w:val="004B4B64"/>
    <w:rsid w:val="004D5C21"/>
    <w:rsid w:val="005243A0"/>
    <w:rsid w:val="00550F44"/>
    <w:rsid w:val="005828BF"/>
    <w:rsid w:val="00624541"/>
    <w:rsid w:val="00631091"/>
    <w:rsid w:val="00644CE5"/>
    <w:rsid w:val="00645640"/>
    <w:rsid w:val="00647CE6"/>
    <w:rsid w:val="006526F5"/>
    <w:rsid w:val="00672E7B"/>
    <w:rsid w:val="006C6951"/>
    <w:rsid w:val="006D7ED8"/>
    <w:rsid w:val="00707499"/>
    <w:rsid w:val="00774DAA"/>
    <w:rsid w:val="00792084"/>
    <w:rsid w:val="007C00F6"/>
    <w:rsid w:val="007D741F"/>
    <w:rsid w:val="007E58E3"/>
    <w:rsid w:val="007F4D92"/>
    <w:rsid w:val="0085563A"/>
    <w:rsid w:val="008746C3"/>
    <w:rsid w:val="00877B9C"/>
    <w:rsid w:val="0088573A"/>
    <w:rsid w:val="0089237A"/>
    <w:rsid w:val="008C6EDE"/>
    <w:rsid w:val="008C7669"/>
    <w:rsid w:val="008C77C5"/>
    <w:rsid w:val="008D4572"/>
    <w:rsid w:val="008D4B5A"/>
    <w:rsid w:val="008F1362"/>
    <w:rsid w:val="009161BB"/>
    <w:rsid w:val="009203A9"/>
    <w:rsid w:val="00950CBC"/>
    <w:rsid w:val="009866D7"/>
    <w:rsid w:val="009915C9"/>
    <w:rsid w:val="009A2D8C"/>
    <w:rsid w:val="009D1DE8"/>
    <w:rsid w:val="009D2F1B"/>
    <w:rsid w:val="009F0DB1"/>
    <w:rsid w:val="00A108C4"/>
    <w:rsid w:val="00A30080"/>
    <w:rsid w:val="00A57018"/>
    <w:rsid w:val="00AB060B"/>
    <w:rsid w:val="00AC1436"/>
    <w:rsid w:val="00AC35B2"/>
    <w:rsid w:val="00AC4C7B"/>
    <w:rsid w:val="00AE327C"/>
    <w:rsid w:val="00AF4B72"/>
    <w:rsid w:val="00B134D3"/>
    <w:rsid w:val="00B416A4"/>
    <w:rsid w:val="00B56366"/>
    <w:rsid w:val="00BC73B7"/>
    <w:rsid w:val="00C52802"/>
    <w:rsid w:val="00C60AC6"/>
    <w:rsid w:val="00C65946"/>
    <w:rsid w:val="00CE3257"/>
    <w:rsid w:val="00D0791B"/>
    <w:rsid w:val="00D20B9E"/>
    <w:rsid w:val="00D25E5A"/>
    <w:rsid w:val="00D42332"/>
    <w:rsid w:val="00DA5514"/>
    <w:rsid w:val="00E3443E"/>
    <w:rsid w:val="00E50B74"/>
    <w:rsid w:val="00E91607"/>
    <w:rsid w:val="00EB1756"/>
    <w:rsid w:val="00ED4B74"/>
    <w:rsid w:val="00EE317F"/>
    <w:rsid w:val="00F35DEA"/>
    <w:rsid w:val="00F879E8"/>
    <w:rsid w:val="00F922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37421"/>
  <w14:defaultImageDpi w14:val="300"/>
  <w15:docId w15:val="{495A1F74-BFEF-4EB0-B1D8-3FEF420A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61BB"/>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61B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61BB"/>
    <w:rPr>
      <w:rFonts w:ascii="Lucida Grande" w:eastAsia="Times New Roman" w:hAnsi="Lucida Grande" w:cs="Lucida Grande"/>
      <w:sz w:val="18"/>
      <w:szCs w:val="18"/>
    </w:rPr>
  </w:style>
  <w:style w:type="character" w:styleId="Hyperlink">
    <w:name w:val="Hyperlink"/>
    <w:basedOn w:val="Absatz-Standardschriftart"/>
    <w:uiPriority w:val="99"/>
    <w:unhideWhenUsed/>
    <w:rsid w:val="0014446E"/>
    <w:rPr>
      <w:color w:val="0000FF" w:themeColor="hyperlink"/>
      <w:u w:val="single"/>
    </w:rPr>
  </w:style>
  <w:style w:type="paragraph" w:customStyle="1" w:styleId="paragraphstyle1">
    <w:name w:val="paragraph_style_1"/>
    <w:basedOn w:val="Standard"/>
    <w:rsid w:val="001171AF"/>
    <w:pPr>
      <w:spacing w:before="100" w:beforeAutospacing="1" w:after="100" w:afterAutospacing="1"/>
    </w:pPr>
  </w:style>
  <w:style w:type="paragraph" w:customStyle="1" w:styleId="paragraphstyle2">
    <w:name w:val="paragraph_style_2"/>
    <w:basedOn w:val="Standard"/>
    <w:rsid w:val="001171AF"/>
    <w:pPr>
      <w:spacing w:before="100" w:beforeAutospacing="1" w:after="100" w:afterAutospacing="1"/>
    </w:pPr>
  </w:style>
  <w:style w:type="paragraph" w:styleId="Listenabsatz">
    <w:name w:val="List Paragraph"/>
    <w:basedOn w:val="Standard"/>
    <w:uiPriority w:val="34"/>
    <w:qFormat/>
    <w:rsid w:val="00A57018"/>
    <w:pPr>
      <w:ind w:left="720"/>
      <w:contextualSpacing/>
    </w:pPr>
  </w:style>
  <w:style w:type="paragraph" w:customStyle="1" w:styleId="ueberschrpara">
    <w:name w:val="ueberschrpara"/>
    <w:basedOn w:val="Standard"/>
    <w:rsid w:val="00E91607"/>
    <w:pPr>
      <w:spacing w:before="100" w:beforeAutospacing="1" w:after="100" w:afterAutospacing="1"/>
    </w:pPr>
  </w:style>
  <w:style w:type="paragraph" w:customStyle="1" w:styleId="abs">
    <w:name w:val="abs"/>
    <w:basedOn w:val="Standard"/>
    <w:rsid w:val="00E91607"/>
    <w:pPr>
      <w:spacing w:before="100" w:beforeAutospacing="1" w:after="100" w:afterAutospacing="1"/>
    </w:pPr>
  </w:style>
  <w:style w:type="character" w:customStyle="1" w:styleId="gldsymbol">
    <w:name w:val="gldsymbol"/>
    <w:basedOn w:val="Absatz-Standardschriftart"/>
    <w:rsid w:val="00E91607"/>
  </w:style>
  <w:style w:type="table" w:styleId="Tabellenraster">
    <w:name w:val="Table Grid"/>
    <w:basedOn w:val="NormaleTabelle"/>
    <w:uiPriority w:val="59"/>
    <w:rsid w:val="008F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1">
    <w:name w:val="Standard1"/>
    <w:basedOn w:val="Absatz-Standardschriftart"/>
    <w:rsid w:val="008F1362"/>
  </w:style>
  <w:style w:type="paragraph" w:customStyle="1" w:styleId="ziffere1">
    <w:name w:val="ziffere1"/>
    <w:basedOn w:val="Standard"/>
    <w:rsid w:val="008F1362"/>
    <w:pPr>
      <w:spacing w:before="100" w:beforeAutospacing="1" w:after="100" w:afterAutospacing="1"/>
    </w:pPr>
  </w:style>
  <w:style w:type="paragraph" w:customStyle="1" w:styleId="45UeberschrPara">
    <w:name w:val="45_UeberschrPara"/>
    <w:basedOn w:val="Standard"/>
    <w:next w:val="Standard"/>
    <w:qFormat/>
    <w:rsid w:val="00ED4B74"/>
    <w:pPr>
      <w:keepNext/>
      <w:spacing w:before="80" w:line="220" w:lineRule="exact"/>
      <w:jc w:val="center"/>
    </w:pPr>
    <w:rPr>
      <w:b/>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920">
      <w:bodyDiv w:val="1"/>
      <w:marLeft w:val="0"/>
      <w:marRight w:val="0"/>
      <w:marTop w:val="0"/>
      <w:marBottom w:val="0"/>
      <w:divBdr>
        <w:top w:val="none" w:sz="0" w:space="0" w:color="auto"/>
        <w:left w:val="none" w:sz="0" w:space="0" w:color="auto"/>
        <w:bottom w:val="none" w:sz="0" w:space="0" w:color="auto"/>
        <w:right w:val="none" w:sz="0" w:space="0" w:color="auto"/>
      </w:divBdr>
    </w:div>
    <w:div w:id="465587715">
      <w:bodyDiv w:val="1"/>
      <w:marLeft w:val="0"/>
      <w:marRight w:val="0"/>
      <w:marTop w:val="0"/>
      <w:marBottom w:val="0"/>
      <w:divBdr>
        <w:top w:val="none" w:sz="0" w:space="0" w:color="auto"/>
        <w:left w:val="none" w:sz="0" w:space="0" w:color="auto"/>
        <w:bottom w:val="none" w:sz="0" w:space="0" w:color="auto"/>
        <w:right w:val="none" w:sz="0" w:space="0" w:color="auto"/>
      </w:divBdr>
    </w:div>
    <w:div w:id="490676600">
      <w:bodyDiv w:val="1"/>
      <w:marLeft w:val="0"/>
      <w:marRight w:val="0"/>
      <w:marTop w:val="0"/>
      <w:marBottom w:val="0"/>
      <w:divBdr>
        <w:top w:val="none" w:sz="0" w:space="0" w:color="auto"/>
        <w:left w:val="none" w:sz="0" w:space="0" w:color="auto"/>
        <w:bottom w:val="none" w:sz="0" w:space="0" w:color="auto"/>
        <w:right w:val="none" w:sz="0" w:space="0" w:color="auto"/>
      </w:divBdr>
      <w:divsChild>
        <w:div w:id="2030523902">
          <w:marLeft w:val="0"/>
          <w:marRight w:val="0"/>
          <w:marTop w:val="0"/>
          <w:marBottom w:val="0"/>
          <w:divBdr>
            <w:top w:val="none" w:sz="0" w:space="0" w:color="auto"/>
            <w:left w:val="none" w:sz="0" w:space="0" w:color="auto"/>
            <w:bottom w:val="none" w:sz="0" w:space="0" w:color="auto"/>
            <w:right w:val="none" w:sz="0" w:space="0" w:color="auto"/>
          </w:divBdr>
          <w:divsChild>
            <w:div w:id="15678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1029">
      <w:bodyDiv w:val="1"/>
      <w:marLeft w:val="0"/>
      <w:marRight w:val="0"/>
      <w:marTop w:val="0"/>
      <w:marBottom w:val="0"/>
      <w:divBdr>
        <w:top w:val="none" w:sz="0" w:space="0" w:color="auto"/>
        <w:left w:val="none" w:sz="0" w:space="0" w:color="auto"/>
        <w:bottom w:val="none" w:sz="0" w:space="0" w:color="auto"/>
        <w:right w:val="none" w:sz="0" w:space="0" w:color="auto"/>
      </w:divBdr>
    </w:div>
    <w:div w:id="828329467">
      <w:bodyDiv w:val="1"/>
      <w:marLeft w:val="0"/>
      <w:marRight w:val="0"/>
      <w:marTop w:val="0"/>
      <w:marBottom w:val="0"/>
      <w:divBdr>
        <w:top w:val="none" w:sz="0" w:space="0" w:color="auto"/>
        <w:left w:val="none" w:sz="0" w:space="0" w:color="auto"/>
        <w:bottom w:val="none" w:sz="0" w:space="0" w:color="auto"/>
        <w:right w:val="none" w:sz="0" w:space="0" w:color="auto"/>
      </w:divBdr>
    </w:div>
    <w:div w:id="922909356">
      <w:bodyDiv w:val="1"/>
      <w:marLeft w:val="0"/>
      <w:marRight w:val="0"/>
      <w:marTop w:val="0"/>
      <w:marBottom w:val="0"/>
      <w:divBdr>
        <w:top w:val="none" w:sz="0" w:space="0" w:color="auto"/>
        <w:left w:val="none" w:sz="0" w:space="0" w:color="auto"/>
        <w:bottom w:val="none" w:sz="0" w:space="0" w:color="auto"/>
        <w:right w:val="none" w:sz="0" w:space="0" w:color="auto"/>
      </w:divBdr>
    </w:div>
    <w:div w:id="999846370">
      <w:bodyDiv w:val="1"/>
      <w:marLeft w:val="0"/>
      <w:marRight w:val="0"/>
      <w:marTop w:val="0"/>
      <w:marBottom w:val="0"/>
      <w:divBdr>
        <w:top w:val="none" w:sz="0" w:space="0" w:color="auto"/>
        <w:left w:val="none" w:sz="0" w:space="0" w:color="auto"/>
        <w:bottom w:val="none" w:sz="0" w:space="0" w:color="auto"/>
        <w:right w:val="none" w:sz="0" w:space="0" w:color="auto"/>
      </w:divBdr>
    </w:div>
    <w:div w:id="112684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2299-8BF5-4047-9FAE-B7A69F35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Brodil</dc:creator>
  <cp:keywords/>
  <dc:description/>
  <cp:lastModifiedBy>Wolfgang Brodil</cp:lastModifiedBy>
  <cp:revision>5</cp:revision>
  <cp:lastPrinted>2018-05-17T11:31:00Z</cp:lastPrinted>
  <dcterms:created xsi:type="dcterms:W3CDTF">2018-10-08T13:17:00Z</dcterms:created>
  <dcterms:modified xsi:type="dcterms:W3CDTF">2018-10-29T10:45:00Z</dcterms:modified>
</cp:coreProperties>
</file>